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98" w:rsidRPr="00B02997" w:rsidRDefault="009C7598" w:rsidP="00D72E0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SNWZP/29/2015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Załącznik nr 19 po modyfikacji</w:t>
      </w:r>
    </w:p>
    <w:p w:rsidR="009C7598" w:rsidRPr="00582EC4" w:rsidRDefault="009C7598" w:rsidP="00D72E01">
      <w:pPr>
        <w:pStyle w:val="Heading3"/>
        <w:jc w:val="center"/>
        <w:rPr>
          <w:szCs w:val="28"/>
        </w:rPr>
      </w:pPr>
      <w:r w:rsidRPr="00582EC4">
        <w:rPr>
          <w:szCs w:val="28"/>
        </w:rPr>
        <w:t>Specyfikacja parametrów technicznych</w:t>
      </w:r>
    </w:p>
    <w:p w:rsidR="009C7598" w:rsidRPr="00D72E01" w:rsidRDefault="009C7598" w:rsidP="00D72E01">
      <w:pPr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 xml:space="preserve">Szafy medyczne pod zabudowę – dotyczy Zadania nr 5 </w:t>
      </w:r>
    </w:p>
    <w:p w:rsidR="009C7598" w:rsidRDefault="009C7598" w:rsidP="00D72E01">
      <w:pPr>
        <w:pStyle w:val="BodyText"/>
        <w:spacing w:before="120" w:after="120"/>
      </w:pPr>
      <w:r>
        <w:t xml:space="preserve">Producent: </w:t>
      </w:r>
      <w:r>
        <w:rPr>
          <w:sz w:val="20"/>
        </w:rPr>
        <w:t>..............................................................................................................</w:t>
      </w:r>
    </w:p>
    <w:p w:rsidR="009C7598" w:rsidRPr="00D72E01" w:rsidRDefault="009C7598" w:rsidP="00D72E01">
      <w:pPr>
        <w:rPr>
          <w:b/>
          <w:color w:val="000000"/>
          <w:sz w:val="26"/>
          <w:u w:val="single"/>
        </w:rPr>
      </w:pPr>
      <w:r>
        <w:rPr>
          <w:sz w:val="24"/>
        </w:rPr>
        <w:t xml:space="preserve">Rok produkcji: </w:t>
      </w:r>
      <w:r w:rsidRPr="009B3AC6">
        <w:rPr>
          <w:b/>
          <w:sz w:val="24"/>
        </w:rPr>
        <w:t>20</w:t>
      </w:r>
      <w:r>
        <w:rPr>
          <w:b/>
          <w:sz w:val="24"/>
        </w:rPr>
        <w:t>15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5"/>
        <w:gridCol w:w="6580"/>
        <w:gridCol w:w="1029"/>
        <w:gridCol w:w="908"/>
      </w:tblGrid>
      <w:tr w:rsidR="009C7598" w:rsidRPr="00E944F8" w:rsidTr="00DC39D3">
        <w:trPr>
          <w:trHeight w:val="997"/>
        </w:trPr>
        <w:tc>
          <w:tcPr>
            <w:tcW w:w="342" w:type="pct"/>
            <w:shd w:val="clear" w:color="auto" w:fill="D9D9D9"/>
            <w:vAlign w:val="center"/>
          </w:tcPr>
          <w:p w:rsidR="009C7598" w:rsidRPr="00D72E01" w:rsidRDefault="009C7598" w:rsidP="00D72E01">
            <w:pPr>
              <w:suppressAutoHyphens/>
              <w:spacing w:after="0" w:line="240" w:lineRule="auto"/>
              <w:ind w:left="360" w:hanging="2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05" w:type="pct"/>
            <w:shd w:val="clear" w:color="auto" w:fill="D9D9D9"/>
            <w:vAlign w:val="center"/>
          </w:tcPr>
          <w:p w:rsidR="009C7598" w:rsidRPr="00D72E01" w:rsidRDefault="009C7598" w:rsidP="00D72E0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E01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  <w:p w:rsidR="009C7598" w:rsidRPr="00D72E01" w:rsidRDefault="009C7598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 w:rsidRPr="00D72E01">
              <w:rPr>
                <w:rFonts w:ascii="Arial" w:hAnsi="Arial" w:cs="Arial"/>
                <w:sz w:val="20"/>
              </w:rPr>
              <w:t>Opis minimalnych wymagań</w:t>
            </w:r>
          </w:p>
        </w:tc>
        <w:tc>
          <w:tcPr>
            <w:tcW w:w="551" w:type="pct"/>
            <w:shd w:val="clear" w:color="auto" w:fill="D9D9D9"/>
            <w:vAlign w:val="center"/>
          </w:tcPr>
          <w:p w:rsidR="009C7598" w:rsidRPr="00D72E01" w:rsidRDefault="009C7598" w:rsidP="00D72E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9C7598" w:rsidRPr="00D72E01" w:rsidRDefault="009C7598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 w:rsidRPr="00D72E01">
              <w:rPr>
                <w:b w:val="0"/>
                <w:sz w:val="20"/>
              </w:rPr>
              <w:t>Warunek wymagane</w:t>
            </w:r>
          </w:p>
        </w:tc>
        <w:tc>
          <w:tcPr>
            <w:tcW w:w="503" w:type="pct"/>
            <w:shd w:val="clear" w:color="auto" w:fill="D9D9D9"/>
            <w:vAlign w:val="center"/>
          </w:tcPr>
          <w:p w:rsidR="009C7598" w:rsidRDefault="009C7598" w:rsidP="00D72E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9C7598" w:rsidRPr="00E944F8" w:rsidRDefault="009C7598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b w:val="0"/>
                <w:sz w:val="18"/>
              </w:rPr>
              <w:t>Parametry oferowane (podać)</w:t>
            </w:r>
          </w:p>
        </w:tc>
      </w:tr>
      <w:tr w:rsidR="009C7598" w:rsidRPr="00E944F8" w:rsidTr="00DC39D3">
        <w:trPr>
          <w:trHeight w:val="1370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pStyle w:val="ListParagraph"/>
              <w:spacing w:after="0" w:line="24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Konstrukcja i korpus - Meble w całości wykonane ze stali kwasoodpornej gat. 0H18N9. Korpusy wykonane z blachy w systemie dwuwarstwowym zapewniającym odpowiednią trwałość i stabilność. Powierzchnie gładkie, nie zawierające ostrych krawędzi. Konstrukcja korpusów samonośna, spawana – bez ram wewnętrznych i nitów, nie dopuszcza się widocznego nitowania lub skręcania elementów korpusów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5B7881">
            <w:pPr>
              <w:pStyle w:val="ListParagraph"/>
              <w:spacing w:after="0" w:line="36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5B7881">
            <w:pPr>
              <w:pStyle w:val="ListParagraph"/>
              <w:spacing w:after="0" w:line="36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635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spacing w:after="0" w:line="24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 xml:space="preserve">Drzwi, fronty,  – czoła wykonane z podwójnej blachy z lekkim wypełnieniem usztywniająco - wygłuszającym. Krawędzie i narożniki zaokrąglone. Konstrukcja frontów musi zapewniać szczelne i ciche zamykanie (bez metalicznego odgłosu) samo domykanie się drzwi. Zawiasy, uchwyty i zamki patentowe min. 2-  punktowe, osadzone w ramie drzwiowej. Meble wyposażone w trwałe uszczelki, konstrukcyjnie związane z frontami (nie dopuszcza się uszczelek przyklejanych powierzchniowo). Uszczelki wykonane z tworzywa odpornego na działanie środków dezynfekcyjnych. Drzwi przeszklone szybą bezpieczną gr. minimum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D72E01">
                <w:rPr>
                  <w:rFonts w:ascii="Arial" w:hAnsi="Arial" w:cs="Arial"/>
                  <w:iCs/>
                  <w:sz w:val="20"/>
                  <w:szCs w:val="20"/>
                </w:rPr>
                <w:t>6 mm</w:t>
              </w:r>
            </w:smartTag>
            <w:r w:rsidRPr="00D72E01">
              <w:rPr>
                <w:rFonts w:ascii="Arial" w:hAnsi="Arial" w:cs="Arial"/>
                <w:iCs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831862">
              <w:rPr>
                <w:rFonts w:ascii="Arial" w:hAnsi="Arial" w:cs="Arial"/>
                <w:b/>
                <w:iCs/>
                <w:sz w:val="20"/>
                <w:szCs w:val="20"/>
              </w:rPr>
              <w:t>Fronty malowane proszkowo wg palety RAL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5B7881">
            <w:pPr>
              <w:spacing w:after="0" w:line="36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5B7881">
            <w:pPr>
              <w:spacing w:after="0" w:line="36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635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 xml:space="preserve">Uchwyty -  wykonane ze stali nierdzewnej w kształcie litery C.  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635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pStyle w:val="ListParagraph"/>
              <w:spacing w:after="0" w:line="240" w:lineRule="auto"/>
              <w:ind w:left="11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Półki - w szafkach ze skokową regulacją wysokości położenia. Wyklucza się mocowanie półki na kołkach metalowych lub z tworzywa. Półki wykonane ze stali kwasoodpornej gat. 0H18N9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2845A4">
            <w:pPr>
              <w:pStyle w:val="ListParagraph"/>
              <w:spacing w:before="79" w:after="79" w:line="360" w:lineRule="auto"/>
              <w:ind w:left="11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2845A4">
            <w:pPr>
              <w:pStyle w:val="ListParagraph"/>
              <w:spacing w:before="79" w:after="79" w:line="360" w:lineRule="auto"/>
              <w:ind w:left="11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635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Zawiasy -  wysokiej jakości, pokryte materiałem niekorozyjnym, pozwalające na regulację 3D elementów  frontowych we wszystkich kierunkach wyposażone w mechanizm samo domykania.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6363AA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6363AA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727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 xml:space="preserve">Nóżki - meble posadowione na nóżkach integralnie związanych z konstrukcją nośną  mebla o wysokości min.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D72E01">
                <w:rPr>
                  <w:rFonts w:ascii="Arial" w:hAnsi="Arial" w:cs="Arial"/>
                  <w:sz w:val="20"/>
                  <w:szCs w:val="20"/>
                </w:rPr>
                <w:t>10 cm</w:t>
              </w:r>
            </w:smartTag>
            <w:r w:rsidRPr="00D72E01">
              <w:rPr>
                <w:rFonts w:ascii="Arial" w:hAnsi="Arial" w:cs="Arial"/>
                <w:sz w:val="20"/>
                <w:szCs w:val="20"/>
              </w:rPr>
              <w:t xml:space="preserve"> i wyposażone w regulatory wysokości umożliwiające ich wypoziomowanie (wysokość mebli podawana z uwzględnieniem wysokości nóżek)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6363AA">
            <w:pPr>
              <w:spacing w:after="0"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6363AA">
            <w:pPr>
              <w:spacing w:after="0"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458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 xml:space="preserve">Cena ofertowa musi zawierać koszt projektu zabudowy, koszt wytworzenia mebli, transportu, montażu, koszt wszystkich materiałów pomocniczych do montażu oraz koszty obróbki otworu wnękowego w razie potrzeby listwami maskujacymi 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98" w:rsidRPr="00E944F8" w:rsidTr="00DC39D3">
        <w:trPr>
          <w:trHeight w:val="457"/>
        </w:trPr>
        <w:tc>
          <w:tcPr>
            <w:tcW w:w="342" w:type="pct"/>
            <w:vAlign w:val="center"/>
          </w:tcPr>
          <w:p w:rsidR="009C7598" w:rsidRPr="00D72E01" w:rsidRDefault="009C7598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5" w:type="pct"/>
            <w:vAlign w:val="center"/>
          </w:tcPr>
          <w:p w:rsidR="009C7598" w:rsidRPr="00D72E01" w:rsidRDefault="009C7598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Atest dopuszczający stosowanie szaf w obiektach służby zdrowia</w:t>
            </w:r>
          </w:p>
        </w:tc>
        <w:tc>
          <w:tcPr>
            <w:tcW w:w="551" w:type="pct"/>
            <w:vAlign w:val="center"/>
          </w:tcPr>
          <w:p w:rsidR="009C7598" w:rsidRPr="00D72E01" w:rsidRDefault="009C7598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dołączyć</w:t>
            </w:r>
          </w:p>
        </w:tc>
        <w:tc>
          <w:tcPr>
            <w:tcW w:w="503" w:type="pct"/>
            <w:vAlign w:val="center"/>
          </w:tcPr>
          <w:p w:rsidR="009C7598" w:rsidRPr="00E944F8" w:rsidRDefault="009C7598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7598" w:rsidRPr="00D72E01" w:rsidRDefault="009C7598" w:rsidP="00D72E01">
      <w:pPr>
        <w:rPr>
          <w:rFonts w:ascii="Arial" w:hAnsi="Arial" w:cs="Arial"/>
          <w:b/>
          <w:sz w:val="20"/>
          <w:szCs w:val="20"/>
          <w:u w:val="single"/>
        </w:rPr>
      </w:pPr>
      <w:r w:rsidRPr="00D72E01">
        <w:rPr>
          <w:rFonts w:ascii="Arial" w:hAnsi="Arial" w:cs="Arial"/>
          <w:b/>
          <w:sz w:val="20"/>
          <w:szCs w:val="20"/>
          <w:u w:val="single"/>
        </w:rPr>
        <w:t xml:space="preserve">Uwaga: </w:t>
      </w:r>
    </w:p>
    <w:p w:rsidR="009C7598" w:rsidRPr="00D72E01" w:rsidRDefault="009C7598" w:rsidP="00D72E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Okres gwarancji  min. 24 miesiące, obejmujący cały przedmiot zamówienia wraz z serwisem gwarancyjnym od zainstalowania i uruchomienia przedmiotu zamówienia, potwierdzonego podpisanym protokołem końcowym.</w:t>
      </w:r>
    </w:p>
    <w:p w:rsidR="009C7598" w:rsidRPr="00D72E01" w:rsidRDefault="009C7598" w:rsidP="00D72E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Parametry, których wartość określona jest w rubryce „Warunek wymagane” stanowią wymagane, których niespełnienie spowoduje odrzucenie oferty.</w:t>
      </w:r>
    </w:p>
    <w:p w:rsidR="009C7598" w:rsidRPr="00D72E01" w:rsidRDefault="009C7598" w:rsidP="00D72E01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Niniejszym oświadczamy, że przedstawione powyżej dane są prawdziwe oraz zobowiązujemy się w przypadku wygrania przetargu do dostarczenia sprzętu spełniającego wyspecyfikowane parametry.</w:t>
      </w:r>
    </w:p>
    <w:p w:rsidR="009C7598" w:rsidRPr="00D72E01" w:rsidRDefault="009C7598" w:rsidP="00D72E0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Oświadczamy, że oferowany powyżej wyspecyfikowany sprzęt jest kompletny i będzie gotowy do użytkowania bez żadnych d</w:t>
      </w:r>
      <w:r>
        <w:rPr>
          <w:rFonts w:ascii="Arial" w:hAnsi="Arial" w:cs="Arial"/>
          <w:sz w:val="20"/>
          <w:szCs w:val="20"/>
        </w:rPr>
        <w:t>odatkowych zakupów i inwestycji.</w:t>
      </w:r>
    </w:p>
    <w:p w:rsidR="009C7598" w:rsidRDefault="009C7598" w:rsidP="00D72E01">
      <w:pPr>
        <w:spacing w:after="0" w:line="240" w:lineRule="auto"/>
      </w:pPr>
    </w:p>
    <w:p w:rsidR="009C7598" w:rsidRPr="00D72E01" w:rsidRDefault="009C7598" w:rsidP="00D72E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.................................... dnia ....................     </w:t>
      </w:r>
      <w:r>
        <w:rPr>
          <w:rFonts w:ascii="Arial" w:hAnsi="Arial" w:cs="Arial"/>
          <w:sz w:val="20"/>
          <w:szCs w:val="20"/>
        </w:rPr>
        <w:tab/>
        <w:t xml:space="preserve">                   </w:t>
      </w:r>
      <w:r w:rsidRPr="00D72E01">
        <w:rPr>
          <w:rFonts w:ascii="Arial" w:hAnsi="Arial" w:cs="Arial"/>
          <w:sz w:val="20"/>
          <w:szCs w:val="20"/>
        </w:rPr>
        <w:t xml:space="preserve">……………………………………………                                                                                           </w:t>
      </w:r>
    </w:p>
    <w:p w:rsidR="009C7598" w:rsidRPr="00D72E01" w:rsidRDefault="009C7598" w:rsidP="00D72E01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       podpis uprawnionego przedstawiciela wykonawcy </w:t>
      </w:r>
    </w:p>
    <w:sectPr w:rsidR="009C7598" w:rsidRPr="00D72E01" w:rsidSect="00D72E01">
      <w:pgSz w:w="11906" w:h="16838"/>
      <w:pgMar w:top="36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C5E5C"/>
    <w:multiLevelType w:val="hybridMultilevel"/>
    <w:tmpl w:val="7DD034B4"/>
    <w:lvl w:ilvl="0" w:tplc="4D2618D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54E360E4"/>
    <w:multiLevelType w:val="hybridMultilevel"/>
    <w:tmpl w:val="1FA431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5A4"/>
    <w:rsid w:val="000075B1"/>
    <w:rsid w:val="000340C1"/>
    <w:rsid w:val="000D25F6"/>
    <w:rsid w:val="00206E96"/>
    <w:rsid w:val="00234A49"/>
    <w:rsid w:val="002845A4"/>
    <w:rsid w:val="002B0A7D"/>
    <w:rsid w:val="002E1B62"/>
    <w:rsid w:val="002E594D"/>
    <w:rsid w:val="00313757"/>
    <w:rsid w:val="003C6A89"/>
    <w:rsid w:val="00417147"/>
    <w:rsid w:val="00502676"/>
    <w:rsid w:val="00522C26"/>
    <w:rsid w:val="0054159C"/>
    <w:rsid w:val="00582EC4"/>
    <w:rsid w:val="005B7881"/>
    <w:rsid w:val="006363AA"/>
    <w:rsid w:val="008007F8"/>
    <w:rsid w:val="00831862"/>
    <w:rsid w:val="009204C2"/>
    <w:rsid w:val="00996C2F"/>
    <w:rsid w:val="009B3AC6"/>
    <w:rsid w:val="009C7598"/>
    <w:rsid w:val="00AD1A01"/>
    <w:rsid w:val="00B02997"/>
    <w:rsid w:val="00C44D2E"/>
    <w:rsid w:val="00D72E01"/>
    <w:rsid w:val="00DC39D3"/>
    <w:rsid w:val="00DD5CAE"/>
    <w:rsid w:val="00E216C8"/>
    <w:rsid w:val="00E944F8"/>
    <w:rsid w:val="00EC63CF"/>
    <w:rsid w:val="00EE3943"/>
    <w:rsid w:val="00F7405B"/>
    <w:rsid w:val="00FD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A4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45A4"/>
    <w:pPr>
      <w:keepNext/>
      <w:tabs>
        <w:tab w:val="left" w:pos="1479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D72E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45A4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E1B62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284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6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B62"/>
    <w:rPr>
      <w:rFonts w:ascii="Times New Roman" w:hAnsi="Times New Roman" w:cs="Times New Roman"/>
      <w:sz w:val="2"/>
      <w:lang w:eastAsia="en-US"/>
    </w:rPr>
  </w:style>
  <w:style w:type="paragraph" w:customStyle="1" w:styleId="WW-Tekstpodstawowy2">
    <w:name w:val="WW-Tekst podstawowy 2"/>
    <w:basedOn w:val="Normal"/>
    <w:uiPriority w:val="99"/>
    <w:rsid w:val="00D72E01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0"/>
      <w:lang w:eastAsia="pl-PL"/>
    </w:rPr>
  </w:style>
  <w:style w:type="paragraph" w:styleId="BodyText">
    <w:name w:val="Body Text"/>
    <w:basedOn w:val="Normal"/>
    <w:link w:val="BodyTextChar1"/>
    <w:uiPriority w:val="99"/>
    <w:rsid w:val="00D72E01"/>
    <w:pPr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1B62"/>
    <w:rPr>
      <w:rFonts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D72E01"/>
    <w:rPr>
      <w:rFonts w:cs="Times New Roman"/>
      <w:sz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8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478</Words>
  <Characters>2873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Komputer</dc:creator>
  <cp:keywords/>
  <dc:description/>
  <cp:lastModifiedBy>MAR Program</cp:lastModifiedBy>
  <cp:revision>2</cp:revision>
  <cp:lastPrinted>2015-10-19T06:56:00Z</cp:lastPrinted>
  <dcterms:created xsi:type="dcterms:W3CDTF">2015-10-19T06:57:00Z</dcterms:created>
  <dcterms:modified xsi:type="dcterms:W3CDTF">2015-10-19T06:57:00Z</dcterms:modified>
</cp:coreProperties>
</file>